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04" w:rsidRPr="00635904" w:rsidRDefault="00635904" w:rsidP="00635904">
      <w:pPr>
        <w:pStyle w:val="ConsPlusTitle"/>
        <w:pBdr>
          <w:bottom w:val="single" w:sz="12" w:space="1" w:color="auto"/>
        </w:pBdr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 w:rsidRPr="00635904">
        <w:rPr>
          <w:rFonts w:ascii="Times New Roman" w:hAnsi="Times New Roman" w:cs="Times New Roman"/>
          <w:b w:val="0"/>
          <w:i/>
          <w:sz w:val="28"/>
          <w:szCs w:val="28"/>
        </w:rPr>
        <w:t>Проект</w:t>
      </w:r>
    </w:p>
    <w:p w:rsidR="00A76301" w:rsidRPr="00A76301" w:rsidRDefault="00274B09" w:rsidP="00635904">
      <w:pPr>
        <w:pStyle w:val="ConsPlusTitle"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 w:rsidRPr="00635904">
        <w:rPr>
          <w:rFonts w:ascii="Times New Roman" w:hAnsi="Times New Roman" w:cs="Times New Roman"/>
          <w:i/>
          <w:sz w:val="28"/>
          <w:szCs w:val="28"/>
        </w:rPr>
        <w:br/>
      </w:r>
      <w:r w:rsidR="00A76301" w:rsidRPr="00A76301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АДМИНИСТРАЦИЯ</w:t>
      </w:r>
    </w:p>
    <w:p w:rsidR="00A76301" w:rsidRPr="00A76301" w:rsidRDefault="00A76301" w:rsidP="00A7630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КАЛИНИНСКОГО СЕЛЬСКОГО ПОСЕЛЕНИЯ</w:t>
      </w:r>
    </w:p>
    <w:p w:rsidR="00A76301" w:rsidRPr="00A76301" w:rsidRDefault="00A76301" w:rsidP="00A76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6301" w:rsidRPr="00A76301" w:rsidRDefault="00A76301" w:rsidP="00A76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A76301" w:rsidRPr="00A76301" w:rsidRDefault="00A76301" w:rsidP="00A76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6301" w:rsidRPr="00A76301" w:rsidRDefault="00A76301" w:rsidP="00A763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___________.2022</w:t>
      </w:r>
      <w:r w:rsidRPr="00A76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№  </w:t>
      </w:r>
      <w:r w:rsidRPr="00A7630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76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х.</w:t>
      </w:r>
      <w:r w:rsidR="0063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</w:t>
      </w:r>
    </w:p>
    <w:p w:rsidR="00274B09" w:rsidRDefault="00274B09">
      <w:pPr>
        <w:pStyle w:val="ConsPlusTitlePage"/>
      </w:pPr>
    </w:p>
    <w:p w:rsidR="00274B09" w:rsidRDefault="00274B09">
      <w:pPr>
        <w:pStyle w:val="ConsPlusNormal"/>
        <w:jc w:val="both"/>
        <w:outlineLvl w:val="0"/>
      </w:pPr>
    </w:p>
    <w:p w:rsidR="00274B09" w:rsidRDefault="00274B09">
      <w:pPr>
        <w:pStyle w:val="ConsPlusTitle"/>
        <w:jc w:val="center"/>
      </w:pPr>
    </w:p>
    <w:p w:rsidR="00274B09" w:rsidRPr="008B5126" w:rsidRDefault="008B5126" w:rsidP="008B5126">
      <w:pPr>
        <w:pStyle w:val="ConsPlusTitle"/>
        <w:ind w:right="5669"/>
        <w:rPr>
          <w:rFonts w:ascii="Times New Roman" w:hAnsi="Times New Roman" w:cs="Times New Roman"/>
          <w:b w:val="0"/>
          <w:sz w:val="28"/>
          <w:szCs w:val="28"/>
        </w:rPr>
      </w:pPr>
      <w:r w:rsidRPr="008B5126">
        <w:rPr>
          <w:rFonts w:ascii="Times New Roman" w:hAnsi="Times New Roman" w:cs="Times New Roman"/>
          <w:b w:val="0"/>
          <w:sz w:val="28"/>
          <w:szCs w:val="28"/>
        </w:rPr>
        <w:t>О порядке ведения реестра расходных обязательств Калининского сельского поселения</w:t>
      </w:r>
    </w:p>
    <w:p w:rsidR="00274B09" w:rsidRPr="008B5126" w:rsidRDefault="00274B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6301" w:rsidRDefault="00274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126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>
        <w:r w:rsidRPr="008B5126">
          <w:rPr>
            <w:rFonts w:ascii="Times New Roman" w:hAnsi="Times New Roman" w:cs="Times New Roman"/>
            <w:color w:val="0000FF"/>
            <w:sz w:val="28"/>
            <w:szCs w:val="28"/>
          </w:rPr>
          <w:t>пункта 5 статьи 87</w:t>
        </w:r>
      </w:hyperlink>
      <w:r w:rsidRPr="008B512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>
        <w:r w:rsidRPr="008B5126">
          <w:rPr>
            <w:rFonts w:ascii="Times New Roman" w:hAnsi="Times New Roman" w:cs="Times New Roman"/>
            <w:color w:val="0000FF"/>
            <w:sz w:val="28"/>
            <w:szCs w:val="28"/>
          </w:rPr>
          <w:t>пункта 1 статьи 53</w:t>
        </w:r>
      </w:hyperlink>
      <w:r w:rsidRPr="008B5126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и в соответствии </w:t>
      </w:r>
      <w:r w:rsidR="008B5126">
        <w:rPr>
          <w:rFonts w:ascii="Times New Roman" w:hAnsi="Times New Roman" w:cs="Times New Roman"/>
          <w:sz w:val="28"/>
          <w:szCs w:val="28"/>
        </w:rPr>
        <w:t>с</w:t>
      </w:r>
      <w:r w:rsidRPr="008B512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B5126">
        <w:rPr>
          <w:rFonts w:ascii="Times New Roman" w:hAnsi="Times New Roman" w:cs="Times New Roman"/>
          <w:sz w:val="28"/>
          <w:szCs w:val="28"/>
        </w:rPr>
        <w:t>ем</w:t>
      </w:r>
      <w:r w:rsidRPr="008B5126">
        <w:rPr>
          <w:rFonts w:ascii="Times New Roman" w:hAnsi="Times New Roman" w:cs="Times New Roman"/>
          <w:sz w:val="28"/>
          <w:szCs w:val="28"/>
        </w:rPr>
        <w:t xml:space="preserve"> </w:t>
      </w:r>
      <w:r w:rsidR="008B5126">
        <w:rPr>
          <w:rFonts w:ascii="Times New Roman" w:hAnsi="Times New Roman" w:cs="Times New Roman"/>
          <w:sz w:val="28"/>
          <w:szCs w:val="28"/>
        </w:rPr>
        <w:t>Собрания депутатов Калининского  сельского 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от </w:t>
      </w:r>
      <w:r w:rsidR="008B5126">
        <w:rPr>
          <w:rFonts w:ascii="Times New Roman" w:hAnsi="Times New Roman" w:cs="Times New Roman"/>
          <w:sz w:val="28"/>
          <w:szCs w:val="28"/>
        </w:rPr>
        <w:t>05.09</w:t>
      </w:r>
      <w:r w:rsidRPr="008B5126">
        <w:rPr>
          <w:rFonts w:ascii="Times New Roman" w:hAnsi="Times New Roman" w:cs="Times New Roman"/>
          <w:sz w:val="28"/>
          <w:szCs w:val="28"/>
        </w:rPr>
        <w:t>.20</w:t>
      </w:r>
      <w:r w:rsidR="008B5126">
        <w:rPr>
          <w:rFonts w:ascii="Times New Roman" w:hAnsi="Times New Roman" w:cs="Times New Roman"/>
          <w:sz w:val="28"/>
          <w:szCs w:val="28"/>
        </w:rPr>
        <w:t>13</w:t>
      </w:r>
      <w:r w:rsidRPr="008B5126">
        <w:rPr>
          <w:rFonts w:ascii="Times New Roman" w:hAnsi="Times New Roman" w:cs="Times New Roman"/>
          <w:sz w:val="28"/>
          <w:szCs w:val="28"/>
        </w:rPr>
        <w:t xml:space="preserve"> N </w:t>
      </w:r>
      <w:r w:rsidR="008B5126">
        <w:rPr>
          <w:rFonts w:ascii="Times New Roman" w:hAnsi="Times New Roman" w:cs="Times New Roman"/>
          <w:sz w:val="28"/>
          <w:szCs w:val="28"/>
        </w:rPr>
        <w:t>37</w:t>
      </w:r>
      <w:r w:rsidRPr="008B5126">
        <w:rPr>
          <w:rFonts w:ascii="Times New Roman" w:hAnsi="Times New Roman" w:cs="Times New Roman"/>
          <w:sz w:val="28"/>
          <w:szCs w:val="28"/>
        </w:rPr>
        <w:t xml:space="preserve"> "О принятии Положения "О бюджетном процессе в </w:t>
      </w:r>
      <w:r w:rsidR="008B5126">
        <w:rPr>
          <w:rFonts w:ascii="Times New Roman" w:hAnsi="Times New Roman" w:cs="Times New Roman"/>
          <w:sz w:val="28"/>
          <w:szCs w:val="28"/>
        </w:rPr>
        <w:t>Калининском сельском поселении</w:t>
      </w:r>
      <w:r w:rsidRPr="008B5126">
        <w:rPr>
          <w:rFonts w:ascii="Times New Roman" w:hAnsi="Times New Roman" w:cs="Times New Roman"/>
          <w:sz w:val="28"/>
          <w:szCs w:val="28"/>
        </w:rPr>
        <w:t>"</w:t>
      </w:r>
      <w:r w:rsidR="008B5126">
        <w:rPr>
          <w:rFonts w:ascii="Times New Roman" w:hAnsi="Times New Roman" w:cs="Times New Roman"/>
          <w:sz w:val="28"/>
          <w:szCs w:val="28"/>
        </w:rPr>
        <w:t>, Администрация Калининского сельского 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76301" w:rsidRDefault="00A76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4B09" w:rsidRPr="008B5126" w:rsidRDefault="00274B09" w:rsidP="00A763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>постановля</w:t>
      </w:r>
      <w:r w:rsidR="008B5126">
        <w:rPr>
          <w:rFonts w:ascii="Times New Roman" w:hAnsi="Times New Roman" w:cs="Times New Roman"/>
          <w:sz w:val="28"/>
          <w:szCs w:val="28"/>
        </w:rPr>
        <w:t>ет</w:t>
      </w:r>
      <w:r w:rsidRPr="008B5126">
        <w:rPr>
          <w:rFonts w:ascii="Times New Roman" w:hAnsi="Times New Roman" w:cs="Times New Roman"/>
          <w:sz w:val="28"/>
          <w:szCs w:val="28"/>
        </w:rPr>
        <w:t>:</w:t>
      </w:r>
    </w:p>
    <w:p w:rsidR="00274B09" w:rsidRPr="008B5126" w:rsidRDefault="00274B09" w:rsidP="00A76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>
        <w:r w:rsidRPr="008B5126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8B5126">
        <w:rPr>
          <w:rFonts w:ascii="Times New Roman" w:hAnsi="Times New Roman" w:cs="Times New Roman"/>
          <w:sz w:val="28"/>
          <w:szCs w:val="28"/>
        </w:rPr>
        <w:t xml:space="preserve"> о порядке ведения реестра расходных обязательств </w:t>
      </w:r>
      <w:r w:rsidR="008B5126"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76301" w:rsidRDefault="00274B09" w:rsidP="00A76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 xml:space="preserve">2. </w:t>
      </w:r>
      <w:r w:rsidR="00A76301">
        <w:rPr>
          <w:rFonts w:ascii="Times New Roman" w:hAnsi="Times New Roman" w:cs="Times New Roman"/>
          <w:sz w:val="28"/>
          <w:szCs w:val="28"/>
        </w:rPr>
        <w:t>П</w:t>
      </w:r>
      <w:r w:rsidR="00A76301" w:rsidRPr="00A76301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A76301">
        <w:rPr>
          <w:rFonts w:ascii="Times New Roman" w:hAnsi="Times New Roman" w:cs="Times New Roman"/>
          <w:sz w:val="28"/>
          <w:szCs w:val="28"/>
        </w:rPr>
        <w:t>и</w:t>
      </w:r>
      <w:r w:rsidR="00A76301" w:rsidRPr="00A76301">
        <w:rPr>
          <w:rFonts w:ascii="Times New Roman" w:hAnsi="Times New Roman" w:cs="Times New Roman"/>
          <w:sz w:val="28"/>
          <w:szCs w:val="28"/>
        </w:rPr>
        <w:t xml:space="preserve"> силу</w:t>
      </w:r>
      <w:r w:rsidR="00A76301">
        <w:rPr>
          <w:rFonts w:ascii="Times New Roman" w:hAnsi="Times New Roman" w:cs="Times New Roman"/>
          <w:sz w:val="28"/>
          <w:szCs w:val="28"/>
        </w:rPr>
        <w:t>:</w:t>
      </w:r>
    </w:p>
    <w:p w:rsidR="00274B09" w:rsidRDefault="00A76301" w:rsidP="00A76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6301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="00274B09" w:rsidRPr="008B51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274B09" w:rsidRPr="008B5126">
        <w:rPr>
          <w:rFonts w:ascii="Times New Roman" w:hAnsi="Times New Roman" w:cs="Times New Roman"/>
          <w:sz w:val="28"/>
          <w:szCs w:val="28"/>
        </w:rPr>
        <w:t xml:space="preserve"> </w:t>
      </w:r>
      <w:r w:rsidR="008B5126">
        <w:rPr>
          <w:rFonts w:ascii="Times New Roman" w:hAnsi="Times New Roman" w:cs="Times New Roman"/>
          <w:sz w:val="28"/>
          <w:szCs w:val="28"/>
        </w:rPr>
        <w:t>Администрации</w:t>
      </w:r>
      <w:r w:rsidR="00274B09" w:rsidRPr="008B5126">
        <w:rPr>
          <w:rFonts w:ascii="Times New Roman" w:hAnsi="Times New Roman" w:cs="Times New Roman"/>
          <w:sz w:val="28"/>
          <w:szCs w:val="28"/>
        </w:rPr>
        <w:t xml:space="preserve"> </w:t>
      </w:r>
      <w:r w:rsidR="008B5126"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="00274B09" w:rsidRPr="008B5126">
        <w:rPr>
          <w:rFonts w:ascii="Times New Roman" w:hAnsi="Times New Roman" w:cs="Times New Roman"/>
          <w:sz w:val="28"/>
          <w:szCs w:val="28"/>
        </w:rPr>
        <w:t xml:space="preserve"> от </w:t>
      </w:r>
      <w:r w:rsidR="008B5126">
        <w:rPr>
          <w:rFonts w:ascii="Times New Roman" w:hAnsi="Times New Roman" w:cs="Times New Roman"/>
          <w:sz w:val="28"/>
          <w:szCs w:val="28"/>
        </w:rPr>
        <w:t>08.08.2012</w:t>
      </w:r>
      <w:r w:rsidR="00274B09" w:rsidRPr="008B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74B09" w:rsidRPr="008B5126">
        <w:rPr>
          <w:rFonts w:ascii="Times New Roman" w:hAnsi="Times New Roman" w:cs="Times New Roman"/>
          <w:sz w:val="28"/>
          <w:szCs w:val="28"/>
        </w:rPr>
        <w:t xml:space="preserve"> </w:t>
      </w:r>
      <w:r w:rsidR="008B5126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B5126" w:rsidRPr="008B5126">
        <w:t xml:space="preserve"> </w:t>
      </w:r>
      <w:r w:rsidR="008B5126" w:rsidRPr="008B5126">
        <w:rPr>
          <w:rFonts w:ascii="Times New Roman" w:hAnsi="Times New Roman" w:cs="Times New Roman"/>
          <w:sz w:val="28"/>
          <w:szCs w:val="28"/>
        </w:rPr>
        <w:t>О порядке ведения реестра расходных</w:t>
      </w:r>
      <w:r w:rsidR="008B5126">
        <w:rPr>
          <w:rFonts w:ascii="Times New Roman" w:hAnsi="Times New Roman" w:cs="Times New Roman"/>
          <w:sz w:val="28"/>
          <w:szCs w:val="28"/>
        </w:rPr>
        <w:t xml:space="preserve"> </w:t>
      </w:r>
      <w:r w:rsidR="008B5126" w:rsidRPr="008B5126">
        <w:rPr>
          <w:rFonts w:ascii="Times New Roman" w:hAnsi="Times New Roman" w:cs="Times New Roman"/>
          <w:sz w:val="28"/>
          <w:szCs w:val="28"/>
        </w:rPr>
        <w:t>обязательств Калининского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76301" w:rsidRDefault="00A76301" w:rsidP="006359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>
        <w:r w:rsidRPr="008B51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8B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B5126">
        <w:rPr>
          <w:rFonts w:ascii="Times New Roman" w:hAnsi="Times New Roman" w:cs="Times New Roman"/>
          <w:sz w:val="28"/>
          <w:szCs w:val="28"/>
        </w:rPr>
        <w:t xml:space="preserve"> Калининского сельского поселения от </w:t>
      </w:r>
      <w:r>
        <w:rPr>
          <w:rFonts w:ascii="Times New Roman" w:hAnsi="Times New Roman" w:cs="Times New Roman"/>
          <w:sz w:val="28"/>
          <w:szCs w:val="28"/>
        </w:rPr>
        <w:t>30.12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B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253</w:t>
      </w:r>
      <w:r w:rsidRPr="00A76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76301">
        <w:rPr>
          <w:rFonts w:ascii="Times New Roman" w:eastAsia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6301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Калининского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6301">
        <w:rPr>
          <w:rFonts w:ascii="Times New Roman" w:eastAsia="Times New Roman" w:hAnsi="Times New Roman" w:cs="Times New Roman"/>
          <w:sz w:val="28"/>
          <w:szCs w:val="28"/>
        </w:rPr>
        <w:t>сельского поселения от 08.08.2012 № 80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76301" w:rsidRPr="008B5126" w:rsidRDefault="00A76301" w:rsidP="0063590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">
        <w:r w:rsidRPr="008B512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8B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B5126">
        <w:rPr>
          <w:rFonts w:ascii="Times New Roman" w:hAnsi="Times New Roman" w:cs="Times New Roman"/>
          <w:sz w:val="28"/>
          <w:szCs w:val="28"/>
        </w:rPr>
        <w:t xml:space="preserve"> Калининского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18.03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A76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63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Калининского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от 08.08.2012 № 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74B09" w:rsidRPr="008B5126" w:rsidRDefault="00274B09" w:rsidP="00A76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B51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512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8B512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74B09" w:rsidRPr="008B5126" w:rsidRDefault="00274B09" w:rsidP="00A763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4B09" w:rsidRPr="008B5126" w:rsidRDefault="00274B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4B09" w:rsidRDefault="00A763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76301" w:rsidRDefault="00A763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Калининского сельского поселения                                                    И.Е.Бабиян</w:t>
      </w:r>
    </w:p>
    <w:p w:rsidR="00DD211C" w:rsidRDefault="00DD2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904" w:rsidRDefault="00635904" w:rsidP="008B5126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4B09" w:rsidRPr="008B5126" w:rsidRDefault="00A76301" w:rsidP="008B5126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74B09" w:rsidRPr="008B5126">
        <w:rPr>
          <w:rFonts w:ascii="Times New Roman" w:hAnsi="Times New Roman" w:cs="Times New Roman"/>
          <w:sz w:val="28"/>
          <w:szCs w:val="28"/>
        </w:rPr>
        <w:t>риложение</w:t>
      </w:r>
      <w:r w:rsidR="008B5126">
        <w:rPr>
          <w:rFonts w:ascii="Times New Roman" w:hAnsi="Times New Roman" w:cs="Times New Roman"/>
          <w:sz w:val="28"/>
          <w:szCs w:val="28"/>
        </w:rPr>
        <w:t xml:space="preserve"> </w:t>
      </w:r>
      <w:r w:rsidR="00274B09" w:rsidRPr="008B5126">
        <w:rPr>
          <w:rFonts w:ascii="Times New Roman" w:hAnsi="Times New Roman" w:cs="Times New Roman"/>
          <w:sz w:val="28"/>
          <w:szCs w:val="28"/>
        </w:rPr>
        <w:t>к постановлению</w:t>
      </w:r>
      <w:r w:rsidR="008B5126">
        <w:rPr>
          <w:rFonts w:ascii="Times New Roman" w:hAnsi="Times New Roman" w:cs="Times New Roman"/>
          <w:sz w:val="28"/>
          <w:szCs w:val="28"/>
        </w:rPr>
        <w:t xml:space="preserve"> </w:t>
      </w:r>
      <w:r w:rsidR="00274B09" w:rsidRPr="008B51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</w:p>
    <w:p w:rsidR="00274B09" w:rsidRPr="008B5126" w:rsidRDefault="00274B09" w:rsidP="008B512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>от</w:t>
      </w:r>
    </w:p>
    <w:p w:rsidR="00274B09" w:rsidRPr="008B5126" w:rsidRDefault="00274B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4B09" w:rsidRPr="008B5126" w:rsidRDefault="0027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8B5126">
        <w:rPr>
          <w:rFonts w:ascii="Times New Roman" w:hAnsi="Times New Roman" w:cs="Times New Roman"/>
          <w:sz w:val="28"/>
          <w:szCs w:val="28"/>
        </w:rPr>
        <w:t>ПОЛОЖЕНИЕ</w:t>
      </w:r>
    </w:p>
    <w:p w:rsidR="00274B09" w:rsidRPr="008B5126" w:rsidRDefault="0027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>О ПОРЯДКЕ ВЕДЕНИЯ РЕЕСТРА РАСХОДНЫХ ОБЯЗАТЕЛЬСТВ</w:t>
      </w:r>
    </w:p>
    <w:p w:rsidR="00274B09" w:rsidRPr="008B5126" w:rsidRDefault="008B51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</w:p>
    <w:p w:rsidR="00274B09" w:rsidRPr="008B5126" w:rsidRDefault="00274B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4B09" w:rsidRPr="008B5126" w:rsidRDefault="00274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 xml:space="preserve">1. Реестр расходных обязательств </w:t>
      </w:r>
      <w:r w:rsidR="008B5126"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(далее - реестр расходных обязательств </w:t>
      </w:r>
      <w:r w:rsidR="0087037E">
        <w:rPr>
          <w:rFonts w:ascii="Times New Roman" w:hAnsi="Times New Roman" w:cs="Times New Roman"/>
          <w:sz w:val="28"/>
          <w:szCs w:val="28"/>
        </w:rPr>
        <w:t>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) ведется с целью учета расходных обязательств </w:t>
      </w:r>
      <w:r w:rsidR="008B5126"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и определения объема средств </w:t>
      </w:r>
      <w:r w:rsidR="008B5126">
        <w:rPr>
          <w:rFonts w:ascii="Times New Roman" w:hAnsi="Times New Roman" w:cs="Times New Roman"/>
          <w:sz w:val="28"/>
          <w:szCs w:val="28"/>
        </w:rPr>
        <w:t>бюджета Калининского сельского поселения Мясниковского района</w:t>
      </w:r>
      <w:r w:rsidRPr="008B5126">
        <w:rPr>
          <w:rFonts w:ascii="Times New Roman" w:hAnsi="Times New Roman" w:cs="Times New Roman"/>
          <w:sz w:val="28"/>
          <w:szCs w:val="28"/>
        </w:rPr>
        <w:t>, необходимых для их исполнения.</w:t>
      </w:r>
    </w:p>
    <w:p w:rsidR="00274B09" w:rsidRPr="008B5126" w:rsidRDefault="00274B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 xml:space="preserve">Данные реестра расходных обязательств используются при формировании проекта бюджета </w:t>
      </w:r>
      <w:r w:rsidR="008B5126"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Pr="008B5126">
        <w:rPr>
          <w:rFonts w:ascii="Times New Roman" w:hAnsi="Times New Roman" w:cs="Times New Roman"/>
          <w:sz w:val="28"/>
          <w:szCs w:val="28"/>
        </w:rPr>
        <w:t>.</w:t>
      </w:r>
    </w:p>
    <w:p w:rsidR="00274B09" w:rsidRPr="008B5126" w:rsidRDefault="00274B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 xml:space="preserve">2. Понятия, используемые в </w:t>
      </w:r>
      <w:proofErr w:type="gramStart"/>
      <w:r w:rsidRPr="008B5126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Pr="008B5126">
        <w:rPr>
          <w:rFonts w:ascii="Times New Roman" w:hAnsi="Times New Roman" w:cs="Times New Roman"/>
          <w:sz w:val="28"/>
          <w:szCs w:val="28"/>
        </w:rPr>
        <w:t xml:space="preserve"> Положении:</w:t>
      </w:r>
    </w:p>
    <w:p w:rsidR="00274B09" w:rsidRPr="008B5126" w:rsidRDefault="00274B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 xml:space="preserve">- расходные обязательства </w:t>
      </w:r>
      <w:r w:rsidR="0087037E">
        <w:rPr>
          <w:rFonts w:ascii="Times New Roman" w:hAnsi="Times New Roman" w:cs="Times New Roman"/>
          <w:sz w:val="28"/>
          <w:szCs w:val="28"/>
        </w:rPr>
        <w:t>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- обусловленные законом, иным нормативным правовым актом, договором или соглашением обязанности </w:t>
      </w:r>
      <w:r w:rsidR="0087037E">
        <w:rPr>
          <w:rFonts w:ascii="Times New Roman" w:hAnsi="Times New Roman" w:cs="Times New Roman"/>
          <w:sz w:val="28"/>
          <w:szCs w:val="28"/>
        </w:rPr>
        <w:t>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или действующего от его имени казенного учреждения по предоставлению средств </w:t>
      </w:r>
      <w:r w:rsidR="008B5126">
        <w:rPr>
          <w:rFonts w:ascii="Times New Roman" w:hAnsi="Times New Roman" w:cs="Times New Roman"/>
          <w:sz w:val="28"/>
          <w:szCs w:val="28"/>
        </w:rPr>
        <w:t>бюджета Калининского сельского поселения Мясниковского района</w:t>
      </w:r>
      <w:r w:rsidRPr="008B5126">
        <w:rPr>
          <w:rFonts w:ascii="Times New Roman" w:hAnsi="Times New Roman" w:cs="Times New Roman"/>
          <w:sz w:val="28"/>
          <w:szCs w:val="28"/>
        </w:rPr>
        <w:t xml:space="preserve"> физическому или юридическому лицу, иному публично-правовому образованию, субъекту международного права;</w:t>
      </w:r>
    </w:p>
    <w:p w:rsidR="00274B09" w:rsidRPr="008B5126" w:rsidRDefault="00274B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 xml:space="preserve">- реестр расходных обязательств </w:t>
      </w:r>
      <w:r w:rsidR="0087037E">
        <w:rPr>
          <w:rFonts w:ascii="Times New Roman" w:hAnsi="Times New Roman" w:cs="Times New Roman"/>
          <w:sz w:val="28"/>
          <w:szCs w:val="28"/>
        </w:rPr>
        <w:t>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- используемый при составлении проекта </w:t>
      </w:r>
      <w:r w:rsidR="008B5126">
        <w:rPr>
          <w:rFonts w:ascii="Times New Roman" w:hAnsi="Times New Roman" w:cs="Times New Roman"/>
          <w:sz w:val="28"/>
          <w:szCs w:val="28"/>
        </w:rPr>
        <w:t>бюджета Калининского сельского поселения Мясниковского района</w:t>
      </w:r>
      <w:r w:rsidRPr="008B5126">
        <w:rPr>
          <w:rFonts w:ascii="Times New Roman" w:hAnsi="Times New Roman" w:cs="Times New Roman"/>
          <w:sz w:val="28"/>
          <w:szCs w:val="28"/>
        </w:rPr>
        <w:t xml:space="preserve"> свод реестров расходных обязатель</w:t>
      </w:r>
      <w:proofErr w:type="gramStart"/>
      <w:r w:rsidRPr="008B5126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8B5126">
        <w:rPr>
          <w:rFonts w:ascii="Times New Roman" w:hAnsi="Times New Roman" w:cs="Times New Roman"/>
          <w:sz w:val="28"/>
          <w:szCs w:val="28"/>
        </w:rPr>
        <w:t xml:space="preserve">авных распорядителей бюджетных средств </w:t>
      </w:r>
      <w:r w:rsidR="0087037E">
        <w:rPr>
          <w:rFonts w:ascii="Times New Roman" w:hAnsi="Times New Roman" w:cs="Times New Roman"/>
          <w:sz w:val="28"/>
          <w:szCs w:val="28"/>
        </w:rPr>
        <w:t>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, а также прилагаемые к нему сводные данные, характеризующие объем и структуру расходных обязательств </w:t>
      </w:r>
      <w:r w:rsidR="008B5126"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Pr="008B5126">
        <w:rPr>
          <w:rFonts w:ascii="Times New Roman" w:hAnsi="Times New Roman" w:cs="Times New Roman"/>
          <w:sz w:val="28"/>
          <w:szCs w:val="28"/>
        </w:rPr>
        <w:t>;</w:t>
      </w:r>
    </w:p>
    <w:p w:rsidR="00274B09" w:rsidRPr="008B5126" w:rsidRDefault="00274B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126">
        <w:rPr>
          <w:rFonts w:ascii="Times New Roman" w:hAnsi="Times New Roman" w:cs="Times New Roman"/>
          <w:sz w:val="28"/>
          <w:szCs w:val="28"/>
        </w:rPr>
        <w:t xml:space="preserve">- реестр расходных обязательств главного распорядителя бюджетных средств </w:t>
      </w:r>
      <w:r w:rsidR="0087037E">
        <w:rPr>
          <w:rFonts w:ascii="Times New Roman" w:hAnsi="Times New Roman" w:cs="Times New Roman"/>
          <w:sz w:val="28"/>
          <w:szCs w:val="28"/>
        </w:rPr>
        <w:t>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- свод (перечень) законов, иных нормативных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 реестр обязательств.</w:t>
      </w:r>
      <w:proofErr w:type="gramEnd"/>
    </w:p>
    <w:p w:rsidR="00274B09" w:rsidRPr="008B5126" w:rsidRDefault="00274B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 xml:space="preserve">3. Ведение реестра расходных обязательств </w:t>
      </w:r>
      <w:r w:rsidR="0087037E">
        <w:rPr>
          <w:rFonts w:ascii="Times New Roman" w:hAnsi="Times New Roman" w:cs="Times New Roman"/>
          <w:sz w:val="28"/>
          <w:szCs w:val="28"/>
        </w:rPr>
        <w:t>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87037E">
        <w:rPr>
          <w:rFonts w:ascii="Times New Roman" w:hAnsi="Times New Roman" w:cs="Times New Roman"/>
          <w:sz w:val="28"/>
          <w:szCs w:val="28"/>
        </w:rPr>
        <w:t>сектором экономики и финансов Администрации</w:t>
      </w:r>
      <w:r w:rsidRPr="008B5126">
        <w:rPr>
          <w:rFonts w:ascii="Times New Roman" w:hAnsi="Times New Roman" w:cs="Times New Roman"/>
          <w:sz w:val="28"/>
          <w:szCs w:val="28"/>
        </w:rPr>
        <w:t xml:space="preserve"> </w:t>
      </w:r>
      <w:r w:rsidR="008B5126"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путем внесения в единую информационную базу данных сведений о расходных обязательствах </w:t>
      </w:r>
      <w:r w:rsidR="0087037E">
        <w:rPr>
          <w:rFonts w:ascii="Times New Roman" w:hAnsi="Times New Roman" w:cs="Times New Roman"/>
          <w:sz w:val="28"/>
          <w:szCs w:val="28"/>
        </w:rPr>
        <w:t>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, обновления и (или) исключения этих </w:t>
      </w:r>
      <w:r w:rsidRPr="008B5126">
        <w:rPr>
          <w:rFonts w:ascii="Times New Roman" w:hAnsi="Times New Roman" w:cs="Times New Roman"/>
          <w:sz w:val="28"/>
          <w:szCs w:val="28"/>
        </w:rPr>
        <w:lastRenderedPageBreak/>
        <w:t>сведений. Реестр составляется и ведется в электронной форме и на бумажном носителе.</w:t>
      </w:r>
    </w:p>
    <w:p w:rsidR="00274B09" w:rsidRPr="008B5126" w:rsidRDefault="00274B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7037E">
        <w:rPr>
          <w:rFonts w:ascii="Times New Roman" w:hAnsi="Times New Roman" w:cs="Times New Roman"/>
          <w:sz w:val="28"/>
          <w:szCs w:val="28"/>
        </w:rPr>
        <w:t>Сектор экономики и финансов Администрации</w:t>
      </w:r>
      <w:r w:rsidRPr="008B5126">
        <w:rPr>
          <w:rFonts w:ascii="Times New Roman" w:hAnsi="Times New Roman" w:cs="Times New Roman"/>
          <w:sz w:val="28"/>
          <w:szCs w:val="28"/>
        </w:rPr>
        <w:t xml:space="preserve"> </w:t>
      </w:r>
      <w:r w:rsidR="008B5126"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7037E">
        <w:rPr>
          <w:rFonts w:ascii="Times New Roman" w:hAnsi="Times New Roman" w:cs="Times New Roman"/>
          <w:sz w:val="28"/>
          <w:szCs w:val="28"/>
        </w:rPr>
        <w:t>–</w:t>
      </w:r>
      <w:r w:rsidRPr="008B5126">
        <w:rPr>
          <w:rFonts w:ascii="Times New Roman" w:hAnsi="Times New Roman" w:cs="Times New Roman"/>
          <w:sz w:val="28"/>
          <w:szCs w:val="28"/>
        </w:rPr>
        <w:t xml:space="preserve"> </w:t>
      </w:r>
      <w:r w:rsidR="0087037E">
        <w:rPr>
          <w:rFonts w:ascii="Times New Roman" w:hAnsi="Times New Roman" w:cs="Times New Roman"/>
          <w:sz w:val="28"/>
          <w:szCs w:val="28"/>
        </w:rPr>
        <w:t>финансовый сектор</w:t>
      </w:r>
      <w:r w:rsidRPr="008B5126">
        <w:rPr>
          <w:rFonts w:ascii="Times New Roman" w:hAnsi="Times New Roman" w:cs="Times New Roman"/>
          <w:sz w:val="28"/>
          <w:szCs w:val="28"/>
        </w:rPr>
        <w:t xml:space="preserve">) ежегодно составляет плановый и уточненный </w:t>
      </w:r>
      <w:hyperlink w:anchor="P68">
        <w:r w:rsidRPr="008B5126">
          <w:rPr>
            <w:rFonts w:ascii="Times New Roman" w:hAnsi="Times New Roman" w:cs="Times New Roman"/>
            <w:color w:val="0000FF"/>
            <w:sz w:val="28"/>
            <w:szCs w:val="28"/>
          </w:rPr>
          <w:t>реестры</w:t>
        </w:r>
      </w:hyperlink>
      <w:r w:rsidRPr="008B5126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8B5126"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bookmarkStart w:id="1" w:name="_GoBack"/>
      <w:bookmarkEnd w:id="1"/>
      <w:r w:rsidRPr="008B5126">
        <w:rPr>
          <w:rFonts w:ascii="Times New Roman" w:hAnsi="Times New Roman" w:cs="Times New Roman"/>
          <w:sz w:val="28"/>
          <w:szCs w:val="28"/>
        </w:rPr>
        <w:t xml:space="preserve">к настоящему Положению и в сроки, установленные постановлением Администрации </w:t>
      </w:r>
      <w:r w:rsidR="008B5126"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о порядке и сроках разработки прогноза социально-экономического развития </w:t>
      </w:r>
      <w:r w:rsidR="0087037E">
        <w:rPr>
          <w:rFonts w:ascii="Times New Roman" w:hAnsi="Times New Roman" w:cs="Times New Roman"/>
          <w:sz w:val="28"/>
          <w:szCs w:val="28"/>
        </w:rPr>
        <w:t>поселения</w:t>
      </w:r>
      <w:r w:rsidRPr="008B5126">
        <w:rPr>
          <w:rFonts w:ascii="Times New Roman" w:hAnsi="Times New Roman" w:cs="Times New Roman"/>
          <w:sz w:val="28"/>
          <w:szCs w:val="28"/>
        </w:rPr>
        <w:t xml:space="preserve"> и составления проекта </w:t>
      </w:r>
      <w:r w:rsidR="008B5126">
        <w:rPr>
          <w:rFonts w:ascii="Times New Roman" w:hAnsi="Times New Roman" w:cs="Times New Roman"/>
          <w:sz w:val="28"/>
          <w:szCs w:val="28"/>
        </w:rPr>
        <w:t>бюджета Калининского сельского поселения Мясниковского района</w:t>
      </w:r>
      <w:r w:rsidRPr="008B51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4B09" w:rsidRPr="008B5126" w:rsidRDefault="00DD58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4B09" w:rsidRPr="008B51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74B09" w:rsidRPr="008B5126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 w:rsidR="0087037E">
        <w:rPr>
          <w:rFonts w:ascii="Times New Roman" w:hAnsi="Times New Roman" w:cs="Times New Roman"/>
          <w:sz w:val="28"/>
          <w:szCs w:val="28"/>
        </w:rPr>
        <w:t>поселения</w:t>
      </w:r>
      <w:r w:rsidR="00274B09" w:rsidRPr="008B5126">
        <w:rPr>
          <w:rFonts w:ascii="Times New Roman" w:hAnsi="Times New Roman" w:cs="Times New Roman"/>
          <w:sz w:val="28"/>
          <w:szCs w:val="28"/>
        </w:rPr>
        <w:t xml:space="preserve">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4B09" w:rsidRPr="008B5126">
        <w:rPr>
          <w:rFonts w:ascii="Times New Roman" w:hAnsi="Times New Roman" w:cs="Times New Roman"/>
          <w:sz w:val="28"/>
          <w:szCs w:val="28"/>
        </w:rPr>
        <w:t>тся в соответствии с рекомендациями по заполнению форм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Федерации, установленными Министерством финансов Российской Федерации.</w:t>
      </w:r>
      <w:proofErr w:type="gramEnd"/>
    </w:p>
    <w:p w:rsidR="00274B09" w:rsidRPr="008B5126" w:rsidRDefault="006359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74B09" w:rsidRPr="008B5126">
        <w:rPr>
          <w:rFonts w:ascii="Times New Roman" w:hAnsi="Times New Roman" w:cs="Times New Roman"/>
          <w:sz w:val="28"/>
          <w:szCs w:val="28"/>
        </w:rPr>
        <w:t xml:space="preserve"> </w:t>
      </w:r>
      <w:r w:rsidR="00DD5889">
        <w:rPr>
          <w:rFonts w:ascii="Times New Roman" w:hAnsi="Times New Roman" w:cs="Times New Roman"/>
          <w:sz w:val="28"/>
          <w:szCs w:val="28"/>
        </w:rPr>
        <w:t>В</w:t>
      </w:r>
      <w:r w:rsidR="00274B09" w:rsidRPr="008B5126">
        <w:rPr>
          <w:rFonts w:ascii="Times New Roman" w:hAnsi="Times New Roman" w:cs="Times New Roman"/>
          <w:sz w:val="28"/>
          <w:szCs w:val="28"/>
        </w:rPr>
        <w:t xml:space="preserve"> реестрах расходных обязательств расходные обязательства выделяют в следующие группы:</w:t>
      </w:r>
    </w:p>
    <w:p w:rsidR="00635904" w:rsidRDefault="00274B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>- расходные обязательства, связанные с реализацией полномочий органов местного самоуправления по решению вопросов местного значения;</w:t>
      </w:r>
    </w:p>
    <w:p w:rsidR="00274B09" w:rsidRPr="008B5126" w:rsidRDefault="00274B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126">
        <w:rPr>
          <w:rFonts w:ascii="Times New Roman" w:hAnsi="Times New Roman" w:cs="Times New Roman"/>
          <w:sz w:val="28"/>
          <w:szCs w:val="28"/>
        </w:rPr>
        <w:t>- расходные обязательства, возникшие в результате принятия нормативных правовых актов органов местного самоуправления, предусматривающих предоставление межбюджетных трансфертов бюджетам других уровней;</w:t>
      </w:r>
      <w:proofErr w:type="gramEnd"/>
    </w:p>
    <w:p w:rsidR="00274B09" w:rsidRPr="008B5126" w:rsidRDefault="00274B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 xml:space="preserve">- расходные обязательства, возникшие в </w:t>
      </w:r>
      <w:proofErr w:type="gramStart"/>
      <w:r w:rsidRPr="008B5126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8B5126">
        <w:rPr>
          <w:rFonts w:ascii="Times New Roman" w:hAnsi="Times New Roman" w:cs="Times New Roman"/>
          <w:sz w:val="28"/>
          <w:szCs w:val="28"/>
        </w:rPr>
        <w:t xml:space="preserve"> реализации органами местного самоуправления делегированных полномочий за счет субвенций, переданных с другого уровня бюджетной системы;</w:t>
      </w:r>
    </w:p>
    <w:p w:rsidR="00DD5889" w:rsidRPr="00635904" w:rsidRDefault="00274B09" w:rsidP="0063590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126">
        <w:rPr>
          <w:rFonts w:ascii="Times New Roman" w:hAnsi="Times New Roman" w:cs="Times New Roman"/>
          <w:sz w:val="28"/>
          <w:szCs w:val="28"/>
        </w:rPr>
        <w:t xml:space="preserve">- расходные обязательства, возникшие в результате решения органами местного самоуправления вопросов, не отнесенных к вопросам местного значения, в соответствии со </w:t>
      </w:r>
      <w:hyperlink r:id="rId10">
        <w:r w:rsidRPr="008B5126">
          <w:rPr>
            <w:rFonts w:ascii="Times New Roman" w:hAnsi="Times New Roman" w:cs="Times New Roman"/>
            <w:color w:val="0000FF"/>
            <w:sz w:val="28"/>
            <w:szCs w:val="28"/>
          </w:rPr>
          <w:t>статьей 16.1</w:t>
        </w:r>
      </w:hyperlink>
      <w:r w:rsidRPr="008B5126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DD5889" w:rsidRDefault="00DD5889">
      <w:pPr>
        <w:pStyle w:val="ConsPlusNormal"/>
      </w:pPr>
    </w:p>
    <w:p w:rsidR="00DD5889" w:rsidRDefault="00DD5889">
      <w:pPr>
        <w:pStyle w:val="ConsPlusNormal"/>
        <w:sectPr w:rsidR="00DD5889" w:rsidSect="008B51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7578" w:rsidRPr="008B5126" w:rsidRDefault="00635904" w:rsidP="00DF7578">
      <w:pPr>
        <w:pStyle w:val="ConsPlusNormal"/>
        <w:ind w:left="93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7578" w:rsidRPr="008B5126" w:rsidRDefault="00DF7578" w:rsidP="00DF7578">
      <w:pPr>
        <w:pStyle w:val="ConsPlusNormal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>к Положению</w:t>
      </w:r>
      <w:r w:rsidRPr="00DF7578">
        <w:rPr>
          <w:rFonts w:ascii="Times New Roman" w:hAnsi="Times New Roman" w:cs="Times New Roman"/>
          <w:sz w:val="28"/>
          <w:szCs w:val="28"/>
        </w:rPr>
        <w:t xml:space="preserve"> </w:t>
      </w:r>
      <w:r w:rsidRPr="008B5126">
        <w:rPr>
          <w:rFonts w:ascii="Times New Roman" w:hAnsi="Times New Roman" w:cs="Times New Roman"/>
          <w:sz w:val="28"/>
          <w:szCs w:val="28"/>
        </w:rPr>
        <w:t>о порядке ведения реестра</w:t>
      </w:r>
    </w:p>
    <w:p w:rsidR="00DF7578" w:rsidRPr="008B5126" w:rsidRDefault="00DF7578" w:rsidP="00DF7578">
      <w:pPr>
        <w:pStyle w:val="ConsPlusNormal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>расходных обязательств</w:t>
      </w:r>
    </w:p>
    <w:p w:rsidR="00DF7578" w:rsidRPr="008B5126" w:rsidRDefault="00DF7578" w:rsidP="00DF7578">
      <w:pPr>
        <w:pStyle w:val="ConsPlusNormal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8B5126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</w:p>
    <w:p w:rsidR="00DF7578" w:rsidRPr="008B5126" w:rsidRDefault="00DF7578" w:rsidP="00DF75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578" w:rsidRPr="008B5126" w:rsidRDefault="00DF7578" w:rsidP="00DF75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8B5126">
        <w:rPr>
          <w:rFonts w:ascii="Times New Roman" w:hAnsi="Times New Roman" w:cs="Times New Roman"/>
          <w:sz w:val="28"/>
          <w:szCs w:val="28"/>
        </w:rPr>
        <w:t>РЕЕСТР РАСХОДНЫХ ОБЯЗАТЕЛЬСТВ КАЛИНИНСКОГО СЕЛЬСКОГО ПОСЕЛЕНИЯ</w:t>
      </w:r>
    </w:p>
    <w:p w:rsidR="00DF7578" w:rsidRDefault="00DF7578">
      <w:pPr>
        <w:pStyle w:val="ConsPlusNonformat"/>
        <w:jc w:val="both"/>
        <w:rPr>
          <w:sz w:val="18"/>
        </w:rPr>
      </w:pPr>
    </w:p>
    <w:p w:rsidR="00DF7578" w:rsidRDefault="00DF7578">
      <w:pPr>
        <w:pStyle w:val="ConsPlusNonformat"/>
        <w:jc w:val="both"/>
        <w:rPr>
          <w:sz w:val="18"/>
        </w:rPr>
      </w:pPr>
    </w:p>
    <w:tbl>
      <w:tblPr>
        <w:tblpPr w:leftFromText="180" w:rightFromText="180" w:vertAnchor="page" w:horzAnchor="margin" w:tblpY="4086"/>
        <w:tblW w:w="15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"/>
        <w:gridCol w:w="851"/>
        <w:gridCol w:w="850"/>
        <w:gridCol w:w="851"/>
        <w:gridCol w:w="850"/>
        <w:gridCol w:w="851"/>
        <w:gridCol w:w="850"/>
        <w:gridCol w:w="709"/>
        <w:gridCol w:w="709"/>
        <w:gridCol w:w="850"/>
        <w:gridCol w:w="993"/>
        <w:gridCol w:w="567"/>
        <w:gridCol w:w="567"/>
        <w:gridCol w:w="850"/>
        <w:gridCol w:w="851"/>
        <w:gridCol w:w="850"/>
        <w:gridCol w:w="850"/>
        <w:gridCol w:w="964"/>
      </w:tblGrid>
      <w:tr w:rsidR="00A76301" w:rsidRPr="00274B09" w:rsidTr="00A76301">
        <w:tc>
          <w:tcPr>
            <w:tcW w:w="1196" w:type="dxa"/>
            <w:gridSpan w:val="2"/>
            <w:vMerge w:val="restart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Наименование вопроса местного значения, расходного обязательства</w:t>
            </w:r>
          </w:p>
        </w:tc>
        <w:tc>
          <w:tcPr>
            <w:tcW w:w="851" w:type="dxa"/>
            <w:vMerge w:val="restart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Код бюджетной классификации (</w:t>
            </w:r>
            <w:proofErr w:type="spellStart"/>
            <w:r w:rsidRPr="00274B09">
              <w:rPr>
                <w:sz w:val="16"/>
                <w:szCs w:val="16"/>
              </w:rPr>
              <w:t>Рз</w:t>
            </w:r>
            <w:proofErr w:type="spellEnd"/>
            <w:r w:rsidRPr="00274B09">
              <w:rPr>
                <w:sz w:val="16"/>
                <w:szCs w:val="16"/>
              </w:rPr>
              <w:t xml:space="preserve">, </w:t>
            </w:r>
            <w:proofErr w:type="spellStart"/>
            <w:r w:rsidRPr="00274B09">
              <w:rPr>
                <w:sz w:val="16"/>
                <w:szCs w:val="16"/>
              </w:rPr>
              <w:t>Прз</w:t>
            </w:r>
            <w:proofErr w:type="spellEnd"/>
            <w:r w:rsidRPr="00274B09">
              <w:rPr>
                <w:sz w:val="16"/>
                <w:szCs w:val="16"/>
              </w:rPr>
              <w:t>)</w:t>
            </w:r>
          </w:p>
        </w:tc>
        <w:tc>
          <w:tcPr>
            <w:tcW w:w="7513" w:type="dxa"/>
            <w:gridSpan w:val="9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Нормативное правовое регулирование, определяющее финансовое обеспечение и порядок расходования средств</w:t>
            </w:r>
          </w:p>
        </w:tc>
        <w:tc>
          <w:tcPr>
            <w:tcW w:w="4535" w:type="dxa"/>
            <w:gridSpan w:val="6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Объем средств на исполнение расходного обязательства (тыс. рублей)</w:t>
            </w:r>
          </w:p>
        </w:tc>
        <w:tc>
          <w:tcPr>
            <w:tcW w:w="964" w:type="dxa"/>
            <w:vMerge w:val="restart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Примечание</w:t>
            </w:r>
          </w:p>
        </w:tc>
      </w:tr>
      <w:tr w:rsidR="00A76301" w:rsidRPr="00274B09" w:rsidTr="00A76301">
        <w:tc>
          <w:tcPr>
            <w:tcW w:w="1196" w:type="dxa"/>
            <w:gridSpan w:val="2"/>
            <w:vMerge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нормативные правовые акты, договоры, соглашения Российской Федерации</w:t>
            </w:r>
          </w:p>
        </w:tc>
        <w:tc>
          <w:tcPr>
            <w:tcW w:w="2410" w:type="dxa"/>
            <w:gridSpan w:val="3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нормативные правовые акты, договоры, соглашения субъекта Российской Федерации</w:t>
            </w:r>
          </w:p>
        </w:tc>
        <w:tc>
          <w:tcPr>
            <w:tcW w:w="2552" w:type="dxa"/>
            <w:gridSpan w:val="3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нормативные правовые акты, договоры, соглашения</w:t>
            </w:r>
          </w:p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муниципальных образований</w:t>
            </w:r>
          </w:p>
        </w:tc>
        <w:tc>
          <w:tcPr>
            <w:tcW w:w="1134" w:type="dxa"/>
            <w:gridSpan w:val="2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отчетный</w:t>
            </w:r>
          </w:p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финансовый год</w:t>
            </w:r>
          </w:p>
        </w:tc>
        <w:tc>
          <w:tcPr>
            <w:tcW w:w="850" w:type="dxa"/>
            <w:vMerge w:val="restart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текущий финансовый год</w:t>
            </w:r>
          </w:p>
        </w:tc>
        <w:tc>
          <w:tcPr>
            <w:tcW w:w="851" w:type="dxa"/>
            <w:vMerge w:val="restart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очередной финансовый год</w:t>
            </w:r>
          </w:p>
        </w:tc>
        <w:tc>
          <w:tcPr>
            <w:tcW w:w="1700" w:type="dxa"/>
            <w:gridSpan w:val="2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плановый</w:t>
            </w:r>
          </w:p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период</w:t>
            </w:r>
          </w:p>
        </w:tc>
        <w:tc>
          <w:tcPr>
            <w:tcW w:w="964" w:type="dxa"/>
            <w:vMerge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76301" w:rsidRPr="00274B09" w:rsidTr="00A76301">
        <w:tc>
          <w:tcPr>
            <w:tcW w:w="1196" w:type="dxa"/>
            <w:gridSpan w:val="2"/>
            <w:vMerge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наименование и реквизиты нормативного правового акта</w:t>
            </w: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номер статьи, части, пункта, подпункта, абзаца</w:t>
            </w: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дата вступления в силу и срок действия</w:t>
            </w: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наименование и реквизиты нормативного правового акта</w:t>
            </w: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номер статьи, части, пункта, подпункта, абзаца</w:t>
            </w:r>
          </w:p>
        </w:tc>
        <w:tc>
          <w:tcPr>
            <w:tcW w:w="709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дата вступления в силу и срок действия</w:t>
            </w:r>
          </w:p>
        </w:tc>
        <w:tc>
          <w:tcPr>
            <w:tcW w:w="709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наименование и реквизиты нормативного правового акта</w:t>
            </w: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номер статьи, части, пункта, подпункта, абзаца</w:t>
            </w:r>
          </w:p>
        </w:tc>
        <w:tc>
          <w:tcPr>
            <w:tcW w:w="993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дата вступления в силу и срок действия</w:t>
            </w:r>
          </w:p>
        </w:tc>
        <w:tc>
          <w:tcPr>
            <w:tcW w:w="567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запланировано</w:t>
            </w:r>
          </w:p>
        </w:tc>
        <w:tc>
          <w:tcPr>
            <w:tcW w:w="567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фактически исполнено</w:t>
            </w:r>
          </w:p>
        </w:tc>
        <w:tc>
          <w:tcPr>
            <w:tcW w:w="850" w:type="dxa"/>
            <w:vMerge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финансовый год</w:t>
            </w:r>
          </w:p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+ 1</w:t>
            </w: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финансовый год</w:t>
            </w:r>
          </w:p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+2</w:t>
            </w:r>
          </w:p>
        </w:tc>
        <w:tc>
          <w:tcPr>
            <w:tcW w:w="964" w:type="dxa"/>
            <w:vMerge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76301" w:rsidRPr="00274B09" w:rsidTr="00A76301">
        <w:tc>
          <w:tcPr>
            <w:tcW w:w="629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1</w:t>
            </w:r>
          </w:p>
        </w:tc>
        <w:tc>
          <w:tcPr>
            <w:tcW w:w="567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2</w:t>
            </w: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3</w:t>
            </w: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4</w:t>
            </w: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5</w:t>
            </w: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6</w:t>
            </w: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7</w:t>
            </w: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8</w:t>
            </w:r>
          </w:p>
        </w:tc>
        <w:tc>
          <w:tcPr>
            <w:tcW w:w="709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9</w:t>
            </w:r>
          </w:p>
        </w:tc>
        <w:tc>
          <w:tcPr>
            <w:tcW w:w="709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10</w:t>
            </w: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11</w:t>
            </w:r>
          </w:p>
        </w:tc>
        <w:tc>
          <w:tcPr>
            <w:tcW w:w="993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12</w:t>
            </w:r>
          </w:p>
        </w:tc>
        <w:tc>
          <w:tcPr>
            <w:tcW w:w="567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13</w:t>
            </w:r>
          </w:p>
        </w:tc>
        <w:tc>
          <w:tcPr>
            <w:tcW w:w="567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14</w:t>
            </w: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15</w:t>
            </w: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16</w:t>
            </w: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17</w:t>
            </w: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18</w:t>
            </w:r>
          </w:p>
        </w:tc>
        <w:tc>
          <w:tcPr>
            <w:tcW w:w="964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гр. 19</w:t>
            </w:r>
          </w:p>
        </w:tc>
      </w:tr>
      <w:tr w:rsidR="00A76301" w:rsidRPr="00274B09" w:rsidTr="00A76301">
        <w:tc>
          <w:tcPr>
            <w:tcW w:w="629" w:type="dxa"/>
          </w:tcPr>
          <w:p w:rsidR="00A76301" w:rsidRPr="00274B09" w:rsidRDefault="00A76301" w:rsidP="00A76301">
            <w:pPr>
              <w:pStyle w:val="ConsPlusNormal"/>
              <w:jc w:val="center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...</w:t>
            </w:r>
          </w:p>
        </w:tc>
        <w:tc>
          <w:tcPr>
            <w:tcW w:w="567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76301" w:rsidRPr="00274B09" w:rsidTr="00A76301">
        <w:tc>
          <w:tcPr>
            <w:tcW w:w="629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  <w:r w:rsidRPr="00274B09">
              <w:rPr>
                <w:sz w:val="16"/>
                <w:szCs w:val="16"/>
              </w:rPr>
              <w:t>ИТОГО</w:t>
            </w:r>
          </w:p>
        </w:tc>
        <w:tc>
          <w:tcPr>
            <w:tcW w:w="567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A76301" w:rsidRPr="00274B09" w:rsidRDefault="00A76301" w:rsidP="00A76301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DF7578" w:rsidRDefault="00DF7578">
      <w:pPr>
        <w:pStyle w:val="ConsPlusNonformat"/>
        <w:jc w:val="both"/>
        <w:rPr>
          <w:sz w:val="18"/>
        </w:rPr>
      </w:pPr>
    </w:p>
    <w:p w:rsidR="00274B09" w:rsidRDefault="00A76301">
      <w:pPr>
        <w:pStyle w:val="ConsPlusNonformat"/>
        <w:jc w:val="both"/>
      </w:pPr>
      <w:r>
        <w:rPr>
          <w:sz w:val="18"/>
        </w:rPr>
        <w:t>Глава Администрации</w:t>
      </w:r>
    </w:p>
    <w:p w:rsidR="00274B09" w:rsidRDefault="008B5126">
      <w:pPr>
        <w:pStyle w:val="ConsPlusNonformat"/>
        <w:jc w:val="both"/>
      </w:pPr>
      <w:r>
        <w:rPr>
          <w:sz w:val="18"/>
        </w:rPr>
        <w:t>Калининского сельского поселения</w:t>
      </w:r>
      <w:r w:rsidR="00274B09">
        <w:rPr>
          <w:sz w:val="18"/>
        </w:rPr>
        <w:t xml:space="preserve">         _________________      _______________</w:t>
      </w:r>
    </w:p>
    <w:p w:rsidR="00274B09" w:rsidRDefault="00274B09">
      <w:pPr>
        <w:pStyle w:val="ConsPlusNonformat"/>
        <w:jc w:val="both"/>
      </w:pPr>
      <w:r>
        <w:rPr>
          <w:sz w:val="18"/>
        </w:rPr>
        <w:t xml:space="preserve">                                             </w:t>
      </w:r>
      <w:proofErr w:type="gramStart"/>
      <w:r>
        <w:rPr>
          <w:sz w:val="18"/>
        </w:rPr>
        <w:t>(подпись)            (расшифровка</w:t>
      </w:r>
      <w:proofErr w:type="gramEnd"/>
    </w:p>
    <w:p w:rsidR="00274B09" w:rsidRDefault="00274B09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подписи)</w:t>
      </w:r>
    </w:p>
    <w:p w:rsidR="00274B09" w:rsidRDefault="00274B09">
      <w:pPr>
        <w:pStyle w:val="ConsPlusNonformat"/>
        <w:jc w:val="both"/>
      </w:pPr>
      <w:r>
        <w:rPr>
          <w:sz w:val="18"/>
        </w:rPr>
        <w:t>Исполнитель                              _________________      _______________</w:t>
      </w:r>
    </w:p>
    <w:p w:rsidR="00274B09" w:rsidRDefault="00274B09">
      <w:pPr>
        <w:pStyle w:val="ConsPlusNonformat"/>
        <w:jc w:val="both"/>
      </w:pPr>
      <w:r>
        <w:rPr>
          <w:sz w:val="18"/>
        </w:rPr>
        <w:t xml:space="preserve">                                             </w:t>
      </w:r>
      <w:proofErr w:type="gramStart"/>
      <w:r>
        <w:rPr>
          <w:sz w:val="18"/>
        </w:rPr>
        <w:t>(подпись)            (расшифровка</w:t>
      </w:r>
      <w:proofErr w:type="gramEnd"/>
    </w:p>
    <w:p w:rsidR="00A76301" w:rsidRDefault="00A76301" w:rsidP="00A76301">
      <w:pPr>
        <w:pStyle w:val="ConsPlusNonformat"/>
        <w:jc w:val="both"/>
      </w:pPr>
      <w:proofErr w:type="gramStart"/>
      <w:r>
        <w:rPr>
          <w:sz w:val="18"/>
        </w:rPr>
        <w:t>Дата подписания</w:t>
      </w:r>
      <w:r>
        <w:rPr>
          <w:sz w:val="18"/>
        </w:rPr>
        <w:t xml:space="preserve">                                                       </w:t>
      </w:r>
      <w:r>
        <w:rPr>
          <w:sz w:val="18"/>
        </w:rPr>
        <w:t>подписи)</w:t>
      </w:r>
      <w:proofErr w:type="gramEnd"/>
    </w:p>
    <w:p w:rsidR="00274B09" w:rsidRDefault="00A76301" w:rsidP="00A76301">
      <w:pPr>
        <w:pStyle w:val="ConsPlusNonformat"/>
        <w:jc w:val="both"/>
      </w:pPr>
      <w:r>
        <w:rPr>
          <w:sz w:val="18"/>
        </w:rPr>
        <w:t>Телефон</w:t>
      </w:r>
    </w:p>
    <w:sectPr w:rsidR="00274B0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09"/>
    <w:rsid w:val="00103F80"/>
    <w:rsid w:val="00274B09"/>
    <w:rsid w:val="00635904"/>
    <w:rsid w:val="00866B9F"/>
    <w:rsid w:val="0087037E"/>
    <w:rsid w:val="008B5126"/>
    <w:rsid w:val="009D2310"/>
    <w:rsid w:val="00A76301"/>
    <w:rsid w:val="00CB0BD4"/>
    <w:rsid w:val="00DD211C"/>
    <w:rsid w:val="00DD5889"/>
    <w:rsid w:val="00D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B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74B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74B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74B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B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74B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74B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74B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636B5AD2DA19E5536D15C3F92C1703E6ADF63EFB04F6B3357E89B2E0900F984264490612C10899F8C7BDC96FAE7F8j7m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636B5AD2DA19E5536D15C3F92C1703E6ADF63EFB04F6B3357E89B2E0900F984264490612C10899F8C7BDC96FAE7F8j7m1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C44329B12C1AF77379C20E1B99E83625DF22118A77E440D5A4DB5D5EC9BCF8E08E521CE9161D5771BA55B9CA0BB02908724CBC529C65AFi5m0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2C44329B12C1AF77379C20E1B99E83625DD25188877E440D5A4DB5D5EC9BCF8E08E521CED1E1E5924E045BD835FBB360E6452B64C9Ci6m7K" TargetMode="External"/><Relationship Id="rId10" Type="http://schemas.openxmlformats.org/officeDocument/2006/relationships/hyperlink" Target="consultantplus://offline/ref=53E636B5AD2DA19E5536D14A3CFE9E753C618466EDB6433C6C08B3C679000AAEC3691DC025781C8A9D992F85CCADEAFB755380B3E888A599j3m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E636B5AD2DA19E5536D15C3F92C1703E6ADF63EFB04F6B3357E89B2E0900F984264490612C10899F8C7BDC96FAE7F8j7m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2022-08-17T13:21:00Z</dcterms:created>
  <dcterms:modified xsi:type="dcterms:W3CDTF">2022-08-17T14:29:00Z</dcterms:modified>
</cp:coreProperties>
</file>